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A7085E" w14:textId="40EBF887" w:rsidR="00554E98" w:rsidRDefault="00554E98" w:rsidP="00554E98">
      <w:pPr>
        <w:jc w:val="right"/>
      </w:pPr>
      <w:r>
        <w:t>Laura Hawkins</w:t>
      </w:r>
    </w:p>
    <w:p w14:paraId="0A236862" w14:textId="77777777" w:rsidR="000807F6" w:rsidRDefault="000E44AA" w:rsidP="000E44AA">
      <w:pPr>
        <w:pStyle w:val="Heading1"/>
      </w:pPr>
      <w:r>
        <w:t>Conclusions</w:t>
      </w:r>
    </w:p>
    <w:p w14:paraId="17FB7B18" w14:textId="55192D73" w:rsidR="00554E98" w:rsidRDefault="00554E98" w:rsidP="00710F59"/>
    <w:p w14:paraId="390C9020" w14:textId="05A01BCE" w:rsidR="00CC7655" w:rsidRDefault="00CC7655" w:rsidP="00CC7655">
      <w:pPr>
        <w:pStyle w:val="Heading2"/>
      </w:pPr>
    </w:p>
    <w:p w14:paraId="0C045113" w14:textId="264891AC" w:rsidR="00554E98" w:rsidRPr="00554E98" w:rsidRDefault="00554E98" w:rsidP="00554E98"/>
    <w:p w14:paraId="33A6CDAD" w14:textId="490940F6" w:rsidR="00AA5388" w:rsidRDefault="00AA5388" w:rsidP="00AA5388">
      <w:r w:rsidRPr="00554E98">
        <w:rPr>
          <w:noProof/>
        </w:rPr>
        <w:drawing>
          <wp:anchor distT="0" distB="0" distL="114300" distR="114300" simplePos="0" relativeHeight="251658240" behindDoc="1" locked="0" layoutInCell="1" allowOverlap="1" wp14:anchorId="304714AA" wp14:editId="2B69ABDA">
            <wp:simplePos x="0" y="0"/>
            <wp:positionH relativeFrom="column">
              <wp:posOffset>2954366</wp:posOffset>
            </wp:positionH>
            <wp:positionV relativeFrom="paragraph">
              <wp:posOffset>11430</wp:posOffset>
            </wp:positionV>
            <wp:extent cx="2942590" cy="2002790"/>
            <wp:effectExtent l="0" t="0" r="3810" b="3810"/>
            <wp:wrapSquare wrapText="bothSides"/>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42590" cy="2002790"/>
                    </a:xfrm>
                    <a:prstGeom prst="rect">
                      <a:avLst/>
                    </a:prstGeom>
                  </pic:spPr>
                </pic:pic>
              </a:graphicData>
            </a:graphic>
            <wp14:sizeRelH relativeFrom="page">
              <wp14:pctWidth>0</wp14:pctWidth>
            </wp14:sizeRelH>
            <wp14:sizeRelV relativeFrom="page">
              <wp14:pctHeight>0</wp14:pctHeight>
            </wp14:sizeRelV>
          </wp:anchor>
        </w:drawing>
      </w:r>
      <w:r w:rsidRPr="000E44AA">
        <w:t xml:space="preserve">The majority of the campaigns are in the </w:t>
      </w:r>
      <w:r w:rsidRPr="00CC7655">
        <w:t>theater</w:t>
      </w:r>
      <w:r w:rsidRPr="000E44AA">
        <w:t xml:space="preserve"> category, which suggests that this is an industry predicated on investment. When filtering the data in the stacked bar Sub-Category Pivot Chart by category, the chart reveals that plays had the largest count of campaigns. While there’s </w:t>
      </w:r>
    </w:p>
    <w:p w14:paraId="610DACAC" w14:textId="3CD75E7E" w:rsidR="00AA5388" w:rsidRPr="000E44AA" w:rsidRDefault="00AA5388" w:rsidP="00AA5388">
      <w:r w:rsidRPr="000E44AA">
        <w:t>significant difference in the totals for each subcategory, without calculating actual proportions, the chart also reveals that the totals for successful, failed, and cancelled appear to remain relatively consistent proportionate to population size. Therefore, the data available suggests that while there is little observed discrepancy in the likelihood of the theater campaign’s outcome by sub-categorization, it is more likely that a theater campaign will be for a play.</w:t>
      </w:r>
    </w:p>
    <w:p w14:paraId="04C37ACE" w14:textId="77777777" w:rsidR="000E44AA" w:rsidRDefault="000E44AA" w:rsidP="000E44AA"/>
    <w:p w14:paraId="5A4AD181" w14:textId="77777777" w:rsidR="00CC7655" w:rsidRDefault="00CC7655" w:rsidP="004B2B9E">
      <w:pPr>
        <w:pStyle w:val="Heading2"/>
      </w:pPr>
    </w:p>
    <w:p w14:paraId="03542333" w14:textId="77777777" w:rsidR="004B2B9E" w:rsidRPr="004B2B9E" w:rsidRDefault="004B2B9E" w:rsidP="004B2B9E"/>
    <w:tbl>
      <w:tblPr>
        <w:tblStyle w:val="TableGrid"/>
        <w:tblW w:w="9499" w:type="dxa"/>
        <w:tblInd w:w="-9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018"/>
        <w:gridCol w:w="4481"/>
      </w:tblGrid>
      <w:tr w:rsidR="00B165D3" w14:paraId="2BA1D166" w14:textId="77777777" w:rsidTr="00554E98">
        <w:trPr>
          <w:trHeight w:val="3777"/>
        </w:trPr>
        <w:tc>
          <w:tcPr>
            <w:tcW w:w="5018" w:type="dxa"/>
          </w:tcPr>
          <w:p w14:paraId="4DD70D21" w14:textId="77777777" w:rsidR="00B165D3" w:rsidRDefault="00710F59" w:rsidP="000E44AA">
            <w:r w:rsidRPr="000E44AA">
              <w:t xml:space="preserve">There appears to be a weak correlation between the month the campaign is created and the likelihood of success. However, the true correlation may be between the campaigns and fiscal quarters. After grouping the months by, there may be a correlation between success and fiscal quarter, i.e. which quarter may be most </w:t>
            </w:r>
            <w:r>
              <w:t>promising</w:t>
            </w:r>
            <w:r w:rsidRPr="000E44AA">
              <w:t xml:space="preserve"> for investing</w:t>
            </w:r>
            <w:r>
              <w:t>. In this case, it appears that the most successes occur around the second quarter, decreasing dramatically into Q3 and remaining at a steady decline into Q4.</w:t>
            </w:r>
          </w:p>
        </w:tc>
        <w:tc>
          <w:tcPr>
            <w:tcW w:w="4481" w:type="dxa"/>
          </w:tcPr>
          <w:p w14:paraId="4E1F8E45" w14:textId="77777777" w:rsidR="00B165D3" w:rsidRDefault="00710F59" w:rsidP="000E44AA">
            <w:r w:rsidRPr="003F3BB9">
              <w:rPr>
                <w:noProof/>
              </w:rPr>
              <w:drawing>
                <wp:inline distT="0" distB="0" distL="0" distR="0" wp14:anchorId="015FE257" wp14:editId="567AE4F1">
                  <wp:extent cx="2705100" cy="271675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24011" cy="2735752"/>
                          </a:xfrm>
                          <a:prstGeom prst="rect">
                            <a:avLst/>
                          </a:prstGeom>
                        </pic:spPr>
                      </pic:pic>
                    </a:graphicData>
                  </a:graphic>
                </wp:inline>
              </w:drawing>
            </w:r>
          </w:p>
        </w:tc>
      </w:tr>
    </w:tbl>
    <w:p w14:paraId="79EAF1D8" w14:textId="11250CED" w:rsidR="007E47EE" w:rsidRDefault="007E47EE" w:rsidP="007E47EE">
      <w:pPr>
        <w:pStyle w:val="Heading2"/>
        <w:numPr>
          <w:ilvl w:val="0"/>
          <w:numId w:val="0"/>
        </w:numPr>
        <w:ind w:left="792" w:hanging="432"/>
      </w:pPr>
    </w:p>
    <w:p w14:paraId="556DACF9" w14:textId="6B91B43B" w:rsidR="00D84FBC" w:rsidRDefault="00D84FBC" w:rsidP="00D84FBC"/>
    <w:p w14:paraId="4FBC2B3A" w14:textId="00D32A37" w:rsidR="00D84FBC" w:rsidRDefault="00D84FBC" w:rsidP="00D84FBC"/>
    <w:p w14:paraId="400720CD" w14:textId="6C822160" w:rsidR="00D84FBC" w:rsidRDefault="00D84FBC" w:rsidP="00D84FBC"/>
    <w:p w14:paraId="5747616D" w14:textId="68716EAF" w:rsidR="00D84FBC" w:rsidRDefault="00D84FBC" w:rsidP="00D84FBC"/>
    <w:p w14:paraId="005D3FE0" w14:textId="77777777" w:rsidR="00D84FBC" w:rsidRPr="00D84FBC" w:rsidRDefault="00D84FBC" w:rsidP="00D84FBC"/>
    <w:p w14:paraId="454CE9B9" w14:textId="689CB5B4" w:rsidR="007E47EE" w:rsidRDefault="007E47EE" w:rsidP="007E47EE">
      <w:pPr>
        <w:pStyle w:val="Heading2"/>
      </w:pPr>
    </w:p>
    <w:p w14:paraId="5EF39F51" w14:textId="4333D9F7" w:rsidR="00A061B1" w:rsidRDefault="00A061B1" w:rsidP="00A061B1"/>
    <w:tbl>
      <w:tblPr>
        <w:tblStyle w:val="TableGrid"/>
        <w:tblW w:w="9499" w:type="dxa"/>
        <w:tblInd w:w="-9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96"/>
        <w:gridCol w:w="5503"/>
      </w:tblGrid>
      <w:tr w:rsidR="00A061B1" w14:paraId="3BF031C8" w14:textId="77777777" w:rsidTr="009E0BEA">
        <w:trPr>
          <w:trHeight w:val="3777"/>
        </w:trPr>
        <w:tc>
          <w:tcPr>
            <w:tcW w:w="5018" w:type="dxa"/>
          </w:tcPr>
          <w:p w14:paraId="557C96C3" w14:textId="6142F1EA" w:rsidR="00A061B1" w:rsidRDefault="00A061B1" w:rsidP="009E0BEA">
            <w:r w:rsidRPr="000E44AA">
              <w:t>The</w:t>
            </w:r>
            <w:r>
              <w:t xml:space="preserve"> “Food” category has the highest ratio of failed campaigns, which suggests that establishing restaurants or food service vendors is a risky venture.</w:t>
            </w:r>
          </w:p>
        </w:tc>
        <w:tc>
          <w:tcPr>
            <w:tcW w:w="4481" w:type="dxa"/>
          </w:tcPr>
          <w:p w14:paraId="27B0927B" w14:textId="3E98A103" w:rsidR="00A061B1" w:rsidRDefault="00A061B1" w:rsidP="009E0BEA">
            <w:r>
              <w:rPr>
                <w:noProof/>
              </w:rPr>
              <w:drawing>
                <wp:inline distT="0" distB="0" distL="0" distR="0" wp14:anchorId="76804F27" wp14:editId="3369877A">
                  <wp:extent cx="3357865" cy="26847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12 at 6.15.18 AM.png"/>
                          <pic:cNvPicPr/>
                        </pic:nvPicPr>
                        <pic:blipFill rotWithShape="1">
                          <a:blip r:embed="rId7">
                            <a:extLst>
                              <a:ext uri="{28A0092B-C50C-407E-A947-70E740481C1C}">
                                <a14:useLocalDpi xmlns:a14="http://schemas.microsoft.com/office/drawing/2010/main" val="0"/>
                              </a:ext>
                            </a:extLst>
                          </a:blip>
                          <a:srcRect l="1708" b="7279"/>
                          <a:stretch/>
                        </pic:blipFill>
                        <pic:spPr bwMode="auto">
                          <a:xfrm>
                            <a:off x="0" y="0"/>
                            <a:ext cx="3357933" cy="26848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3DB604" w14:textId="77777777" w:rsidR="00A061B1" w:rsidRPr="00A061B1" w:rsidRDefault="00A061B1" w:rsidP="00A061B1"/>
    <w:p w14:paraId="205482D6" w14:textId="21840985" w:rsidR="00A061B1" w:rsidRDefault="00A061B1" w:rsidP="00A061B1"/>
    <w:p w14:paraId="616DEDAF" w14:textId="77777777" w:rsidR="00A061B1" w:rsidRPr="00A061B1" w:rsidRDefault="00A061B1" w:rsidP="00A061B1"/>
    <w:p w14:paraId="32AF3A98" w14:textId="77777777" w:rsidR="000E44AA" w:rsidRDefault="000E44AA" w:rsidP="000E44AA"/>
    <w:p w14:paraId="0767B1A3" w14:textId="77777777" w:rsidR="000E44AA" w:rsidRDefault="000E44AA" w:rsidP="00337B6D">
      <w:pPr>
        <w:pStyle w:val="Heading1"/>
      </w:pPr>
      <w:r>
        <w:t>Limitations</w:t>
      </w:r>
      <w:r w:rsidR="00A16C9E">
        <w:t xml:space="preserve"> of the Dataset</w:t>
      </w:r>
    </w:p>
    <w:p w14:paraId="6BD35C09" w14:textId="55F412EC" w:rsidR="00196E04" w:rsidRPr="003E1F20" w:rsidRDefault="00DB070D" w:rsidP="003E1F20">
      <w:pPr>
        <w:pStyle w:val="ListParagraph"/>
        <w:numPr>
          <w:ilvl w:val="0"/>
          <w:numId w:val="5"/>
        </w:numPr>
        <w:spacing w:before="100" w:beforeAutospacing="1" w:after="100" w:afterAutospacing="1"/>
        <w:rPr>
          <w:rFonts w:ascii="Times New Roman" w:eastAsia="Times New Roman" w:hAnsi="Times New Roman" w:cs="Times New Roman"/>
        </w:rPr>
      </w:pPr>
      <w:r w:rsidRPr="003E1F20">
        <w:rPr>
          <w:rFonts w:ascii="Times New Roman" w:eastAsia="Times New Roman" w:hAnsi="Times New Roman" w:cs="Times New Roman"/>
        </w:rPr>
        <w:t>The dataset includes a numeric ID for each entry, but there’</w:t>
      </w:r>
      <w:r w:rsidR="00196E04" w:rsidRPr="003E1F20">
        <w:rPr>
          <w:rFonts w:ascii="Times New Roman" w:eastAsia="Times New Roman" w:hAnsi="Times New Roman" w:cs="Times New Roman"/>
        </w:rPr>
        <w:t xml:space="preserve">s no good way to search for an individual campaign. </w:t>
      </w:r>
    </w:p>
    <w:p w14:paraId="0F86C76C" w14:textId="215703C9" w:rsidR="00DB070D" w:rsidRPr="003E1F20" w:rsidRDefault="00DB070D" w:rsidP="003E1F20">
      <w:pPr>
        <w:pStyle w:val="ListParagraph"/>
        <w:numPr>
          <w:ilvl w:val="0"/>
          <w:numId w:val="5"/>
        </w:numPr>
        <w:spacing w:before="100" w:beforeAutospacing="1" w:after="100" w:afterAutospacing="1"/>
        <w:rPr>
          <w:rFonts w:ascii="Times New Roman" w:eastAsia="Times New Roman" w:hAnsi="Times New Roman" w:cs="Times New Roman"/>
        </w:rPr>
      </w:pPr>
      <w:r w:rsidRPr="003E1F20">
        <w:rPr>
          <w:rFonts w:ascii="Times New Roman" w:eastAsia="Times New Roman" w:hAnsi="Times New Roman" w:cs="Times New Roman"/>
        </w:rPr>
        <w:t>The campaigns listed in the dataset are in multiple currencies</w:t>
      </w:r>
      <w:r w:rsidR="00280119" w:rsidRPr="003E1F20">
        <w:rPr>
          <w:rFonts w:ascii="Times New Roman" w:eastAsia="Times New Roman" w:hAnsi="Times New Roman" w:cs="Times New Roman"/>
        </w:rPr>
        <w:t xml:space="preserve"> with no column to standardize them, adding bias to graphs which display the entire dataset.</w:t>
      </w:r>
    </w:p>
    <w:p w14:paraId="671A0B11" w14:textId="77777777" w:rsidR="00A061B1" w:rsidRDefault="00A16C9E" w:rsidP="00A061B1">
      <w:pPr>
        <w:pStyle w:val="ListParagraph"/>
        <w:numPr>
          <w:ilvl w:val="0"/>
          <w:numId w:val="5"/>
        </w:numPr>
        <w:spacing w:before="100" w:beforeAutospacing="1" w:after="100" w:afterAutospacing="1"/>
        <w:rPr>
          <w:rFonts w:ascii="Times New Roman" w:eastAsia="Times New Roman" w:hAnsi="Times New Roman" w:cs="Times New Roman"/>
        </w:rPr>
      </w:pPr>
      <w:r w:rsidRPr="003E1F20">
        <w:rPr>
          <w:rFonts w:ascii="Times New Roman" w:eastAsia="Times New Roman" w:hAnsi="Times New Roman" w:cs="Times New Roman"/>
        </w:rPr>
        <w:t xml:space="preserve">Campaign </w:t>
      </w:r>
      <w:r w:rsidR="007E47EE" w:rsidRPr="003E1F20">
        <w:rPr>
          <w:rFonts w:ascii="Times New Roman" w:eastAsia="Times New Roman" w:hAnsi="Times New Roman" w:cs="Times New Roman"/>
        </w:rPr>
        <w:t>donor</w:t>
      </w:r>
      <w:r w:rsidRPr="003E1F20">
        <w:rPr>
          <w:rFonts w:ascii="Times New Roman" w:eastAsia="Times New Roman" w:hAnsi="Times New Roman" w:cs="Times New Roman"/>
        </w:rPr>
        <w:t xml:space="preserve"> data doesn’t determine the efficacy of the campaigns and real use of funds. </w:t>
      </w:r>
    </w:p>
    <w:p w14:paraId="7EFA80EE" w14:textId="1088B1CF" w:rsidR="00280119" w:rsidRPr="00A061B1" w:rsidRDefault="00A16C9E" w:rsidP="00A061B1">
      <w:pPr>
        <w:pStyle w:val="ListParagraph"/>
        <w:numPr>
          <w:ilvl w:val="0"/>
          <w:numId w:val="5"/>
        </w:numPr>
        <w:spacing w:before="100" w:beforeAutospacing="1" w:after="100" w:afterAutospacing="1"/>
        <w:rPr>
          <w:rFonts w:ascii="Times New Roman" w:eastAsia="Times New Roman" w:hAnsi="Times New Roman" w:cs="Times New Roman"/>
        </w:rPr>
      </w:pPr>
      <w:r w:rsidRPr="00A061B1">
        <w:rPr>
          <w:rFonts w:ascii="Times New Roman" w:eastAsia="Times New Roman" w:hAnsi="Times New Roman" w:cs="Times New Roman"/>
        </w:rPr>
        <w:t>No specific information on donation sources and specific amounts.</w:t>
      </w:r>
    </w:p>
    <w:p w14:paraId="312CC08D" w14:textId="604789D4" w:rsidR="001660FE" w:rsidRDefault="00A16C9E" w:rsidP="00A061B1">
      <w:pPr>
        <w:pStyle w:val="ListParagraph"/>
        <w:numPr>
          <w:ilvl w:val="0"/>
          <w:numId w:val="5"/>
        </w:numPr>
        <w:spacing w:before="100" w:beforeAutospacing="1" w:after="100" w:afterAutospacing="1"/>
        <w:rPr>
          <w:rFonts w:ascii="Times New Roman" w:eastAsia="Times New Roman" w:hAnsi="Times New Roman" w:cs="Times New Roman"/>
        </w:rPr>
      </w:pPr>
      <w:r w:rsidRPr="003E1F20">
        <w:rPr>
          <w:rFonts w:ascii="Times New Roman" w:eastAsia="Times New Roman" w:hAnsi="Times New Roman" w:cs="Times New Roman"/>
        </w:rPr>
        <w:t xml:space="preserve">Median donation would be more descriptive of what type of donors are contributing and whether it was majority </w:t>
      </w:r>
      <w:r w:rsidR="003E1F20" w:rsidRPr="003E1F20">
        <w:rPr>
          <w:rFonts w:ascii="Times New Roman" w:eastAsia="Times New Roman" w:hAnsi="Times New Roman" w:cs="Times New Roman"/>
        </w:rPr>
        <w:t>small</w:t>
      </w:r>
      <w:r w:rsidRPr="003E1F20">
        <w:rPr>
          <w:rFonts w:ascii="Times New Roman" w:eastAsia="Times New Roman" w:hAnsi="Times New Roman" w:cs="Times New Roman"/>
        </w:rPr>
        <w:t xml:space="preserve"> contributions.</w:t>
      </w:r>
      <w:r w:rsidR="004B2B9E" w:rsidRPr="003E1F20">
        <w:rPr>
          <w:rFonts w:ascii="Times New Roman" w:eastAsia="Times New Roman" w:hAnsi="Times New Roman" w:cs="Times New Roman"/>
        </w:rPr>
        <w:t xml:space="preserve"> </w:t>
      </w:r>
    </w:p>
    <w:p w14:paraId="337F7277" w14:textId="5A00D67E" w:rsidR="00A061B1" w:rsidRDefault="00A061B1" w:rsidP="00A061B1">
      <w:pPr>
        <w:spacing w:before="100" w:beforeAutospacing="1" w:after="100" w:afterAutospacing="1"/>
        <w:rPr>
          <w:rFonts w:ascii="Times New Roman" w:eastAsia="Times New Roman" w:hAnsi="Times New Roman" w:cs="Times New Roman"/>
        </w:rPr>
      </w:pPr>
    </w:p>
    <w:p w14:paraId="6D317F28" w14:textId="1EE80424" w:rsidR="00A061B1" w:rsidRDefault="00A061B1" w:rsidP="00A061B1">
      <w:pPr>
        <w:spacing w:before="100" w:beforeAutospacing="1" w:after="100" w:afterAutospacing="1"/>
        <w:rPr>
          <w:rFonts w:ascii="Times New Roman" w:eastAsia="Times New Roman" w:hAnsi="Times New Roman" w:cs="Times New Roman"/>
        </w:rPr>
      </w:pPr>
    </w:p>
    <w:p w14:paraId="45F38E0D" w14:textId="2B9D72AC" w:rsidR="00A061B1" w:rsidRDefault="00A061B1" w:rsidP="00A061B1">
      <w:pPr>
        <w:spacing w:before="100" w:beforeAutospacing="1" w:after="100" w:afterAutospacing="1"/>
        <w:rPr>
          <w:rFonts w:ascii="Times New Roman" w:eastAsia="Times New Roman" w:hAnsi="Times New Roman" w:cs="Times New Roman"/>
        </w:rPr>
      </w:pPr>
    </w:p>
    <w:p w14:paraId="5245042E" w14:textId="3CBE2E6E" w:rsidR="00A061B1" w:rsidRDefault="00A061B1" w:rsidP="00A061B1">
      <w:pPr>
        <w:spacing w:before="100" w:beforeAutospacing="1" w:after="100" w:afterAutospacing="1"/>
        <w:rPr>
          <w:rFonts w:ascii="Times New Roman" w:eastAsia="Times New Roman" w:hAnsi="Times New Roman" w:cs="Times New Roman"/>
        </w:rPr>
      </w:pPr>
    </w:p>
    <w:p w14:paraId="2E342534" w14:textId="77777777" w:rsidR="00A061B1" w:rsidRPr="00A061B1" w:rsidRDefault="00A061B1" w:rsidP="00A061B1">
      <w:pPr>
        <w:spacing w:before="100" w:beforeAutospacing="1" w:after="100" w:afterAutospacing="1"/>
        <w:rPr>
          <w:rFonts w:ascii="Times New Roman" w:eastAsia="Times New Roman" w:hAnsi="Times New Roman" w:cs="Times New Roman"/>
        </w:rPr>
      </w:pPr>
    </w:p>
    <w:p w14:paraId="38788AEF" w14:textId="77777777" w:rsidR="000E44AA" w:rsidRDefault="000E44AA" w:rsidP="00337B6D">
      <w:pPr>
        <w:pStyle w:val="Heading1"/>
      </w:pPr>
      <w:r>
        <w:lastRenderedPageBreak/>
        <w:t>Further Considerations</w:t>
      </w:r>
    </w:p>
    <w:p w14:paraId="0376C6AC" w14:textId="2D68B974" w:rsidR="000F5EF8" w:rsidRDefault="00A16C9E" w:rsidP="00A16C9E">
      <w:pPr>
        <w:spacing w:before="100" w:beforeAutospacing="1" w:after="100" w:afterAutospacing="1"/>
        <w:rPr>
          <w:rFonts w:ascii="Times New Roman" w:eastAsia="Times New Roman" w:hAnsi="Times New Roman" w:cs="Times New Roman"/>
        </w:rPr>
      </w:pPr>
      <w:r w:rsidRPr="00A16C9E">
        <w:rPr>
          <w:rFonts w:ascii="Times New Roman" w:eastAsia="Times New Roman" w:hAnsi="Times New Roman" w:cs="Times New Roman"/>
        </w:rPr>
        <w:t>Adding column</w:t>
      </w:r>
      <w:r w:rsidR="000F5EF8">
        <w:rPr>
          <w:rFonts w:ascii="Times New Roman" w:eastAsia="Times New Roman" w:hAnsi="Times New Roman" w:cs="Times New Roman"/>
        </w:rPr>
        <w:t>s</w:t>
      </w:r>
      <w:r w:rsidRPr="00A16C9E">
        <w:rPr>
          <w:rFonts w:ascii="Times New Roman" w:eastAsia="Times New Roman" w:hAnsi="Times New Roman" w:cs="Times New Roman"/>
        </w:rPr>
        <w:t xml:space="preserve"> </w:t>
      </w:r>
      <w:r w:rsidR="001C6EEB">
        <w:rPr>
          <w:rFonts w:ascii="Times New Roman" w:eastAsia="Times New Roman" w:hAnsi="Times New Roman" w:cs="Times New Roman"/>
        </w:rPr>
        <w:t>which calculate the duration of the campaign and average daily donation better illustrates</w:t>
      </w:r>
      <w:r w:rsidRPr="00A16C9E">
        <w:rPr>
          <w:rFonts w:ascii="Times New Roman" w:eastAsia="Times New Roman" w:hAnsi="Times New Roman" w:cs="Times New Roman"/>
        </w:rPr>
        <w:t xml:space="preserve"> how quickly each campaign reached their goal. </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4"/>
        <w:gridCol w:w="4006"/>
      </w:tblGrid>
      <w:tr w:rsidR="000F5EF8" w14:paraId="6C923ADF" w14:textId="77777777" w:rsidTr="001C6EEB">
        <w:tc>
          <w:tcPr>
            <w:tcW w:w="4806" w:type="dxa"/>
          </w:tcPr>
          <w:p w14:paraId="7EB071C6" w14:textId="77777777" w:rsidR="000F5EF8" w:rsidRDefault="000F5EF8" w:rsidP="00E27EA4">
            <w:pPr>
              <w:spacing w:before="100" w:beforeAutospacing="1" w:after="100" w:afterAutospacing="1"/>
              <w:rPr>
                <w:rFonts w:ascii="Times New Roman" w:eastAsia="Times New Roman" w:hAnsi="Times New Roman" w:cs="Times New Roman"/>
              </w:rPr>
            </w:pPr>
            <w:r w:rsidRPr="00EF6CA2">
              <w:rPr>
                <w:rFonts w:ascii="Times New Roman" w:eastAsia="Times New Roman" w:hAnsi="Times New Roman" w:cs="Times New Roman"/>
                <w:noProof/>
              </w:rPr>
              <w:drawing>
                <wp:inline distT="0" distB="0" distL="0" distR="0" wp14:anchorId="43ADDA60" wp14:editId="14B28C45">
                  <wp:extent cx="3320046" cy="25822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40611" cy="2598252"/>
                          </a:xfrm>
                          <a:prstGeom prst="rect">
                            <a:avLst/>
                          </a:prstGeom>
                        </pic:spPr>
                      </pic:pic>
                    </a:graphicData>
                  </a:graphic>
                </wp:inline>
              </w:drawing>
            </w:r>
          </w:p>
        </w:tc>
        <w:tc>
          <w:tcPr>
            <w:tcW w:w="4634" w:type="dxa"/>
          </w:tcPr>
          <w:p w14:paraId="5209A919" w14:textId="482BB1D4" w:rsidR="000F5EF8" w:rsidRDefault="000F5EF8" w:rsidP="00E27EA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Where column </w:t>
            </w:r>
            <w:r w:rsidRPr="003E1F20">
              <w:rPr>
                <w:rFonts w:ascii="Times New Roman" w:eastAsia="Times New Roman" w:hAnsi="Times New Roman" w:cs="Times New Roman"/>
                <w:b/>
                <w:bCs/>
              </w:rPr>
              <w:t>DURATION(DAYS)</w:t>
            </w:r>
            <w:r>
              <w:rPr>
                <w:rFonts w:ascii="Times New Roman" w:eastAsia="Times New Roman" w:hAnsi="Times New Roman" w:cs="Times New Roman"/>
              </w:rPr>
              <w:t xml:space="preserve"> is calculated by the formula</w:t>
            </w:r>
          </w:p>
          <w:p w14:paraId="57A8FAC6" w14:textId="15E6CBA4" w:rsidR="000F5EF8" w:rsidRPr="003E1F20" w:rsidRDefault="003E1F20" w:rsidP="00E27EA4">
            <w:pPr>
              <w:spacing w:before="100" w:beforeAutospacing="1" w:after="100" w:afterAutospacing="1"/>
              <w:rPr>
                <w:rFonts w:ascii="Consolas" w:eastAsia="Arial Unicode MS" w:hAnsi="Consolas" w:cs="Consolas"/>
                <w:color w:val="767171" w:themeColor="background2" w:themeShade="80"/>
                <w:sz w:val="28"/>
                <w:szCs w:val="28"/>
              </w:rPr>
            </w:pPr>
            <w:r>
              <w:rPr>
                <w:rFonts w:ascii="Consolas" w:eastAsia="Arial Unicode MS" w:hAnsi="Consolas" w:cs="Consolas"/>
                <w:color w:val="767171" w:themeColor="background2" w:themeShade="80"/>
                <w:sz w:val="28"/>
                <w:szCs w:val="28"/>
              </w:rPr>
              <w:t>=</w:t>
            </w:r>
            <w:proofErr w:type="gramStart"/>
            <w:r w:rsidR="000F5EF8" w:rsidRPr="003E1F20">
              <w:rPr>
                <w:rFonts w:ascii="Consolas" w:eastAsia="Arial Unicode MS" w:hAnsi="Consolas" w:cs="Consolas"/>
                <w:color w:val="767171" w:themeColor="background2" w:themeShade="80"/>
                <w:sz w:val="28"/>
                <w:szCs w:val="28"/>
              </w:rPr>
              <w:t>ROUND(</w:t>
            </w:r>
            <w:proofErr w:type="gramEnd"/>
            <w:r w:rsidR="000F5EF8" w:rsidRPr="003E1F20">
              <w:rPr>
                <w:rFonts w:ascii="Consolas" w:eastAsia="Arial Unicode MS" w:hAnsi="Consolas" w:cs="Consolas"/>
                <w:color w:val="767171" w:themeColor="background2" w:themeShade="80"/>
                <w:sz w:val="28"/>
                <w:szCs w:val="28"/>
              </w:rPr>
              <w:t>$T2-$S2, 0)</w:t>
            </w:r>
          </w:p>
          <w:p w14:paraId="08A95DD7" w14:textId="77777777" w:rsidR="000F5EF8" w:rsidRDefault="000F5EF8" w:rsidP="00E27EA4">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The result is the difference between the campaign start and end date, returned in a rounded format. </w:t>
            </w:r>
          </w:p>
          <w:p w14:paraId="082CA762" w14:textId="77777777" w:rsidR="003E1F20" w:rsidRDefault="000F5EF8" w:rsidP="003E1F20">
            <w:pPr>
              <w:spacing w:before="100" w:beforeAutospacing="1" w:after="100" w:afterAutospacing="1"/>
              <w:rPr>
                <w:rFonts w:ascii="Times New Roman" w:eastAsia="Times New Roman" w:hAnsi="Times New Roman" w:cs="Times New Roman"/>
                <w:b/>
                <w:bCs/>
              </w:rPr>
            </w:pPr>
            <w:r>
              <w:rPr>
                <w:rFonts w:ascii="Times New Roman" w:eastAsia="Times New Roman" w:hAnsi="Times New Roman" w:cs="Times New Roman"/>
              </w:rPr>
              <w:t xml:space="preserve">Column </w:t>
            </w:r>
            <w:r w:rsidRPr="003E1F20">
              <w:rPr>
                <w:rFonts w:ascii="Times New Roman" w:eastAsia="Times New Roman" w:hAnsi="Times New Roman" w:cs="Times New Roman"/>
                <w:b/>
                <w:bCs/>
              </w:rPr>
              <w:t>DONATIONS PER DAY</w:t>
            </w:r>
          </w:p>
          <w:p w14:paraId="61D968B1" w14:textId="0A3E0403" w:rsidR="000F5EF8" w:rsidRPr="003E1F20" w:rsidRDefault="000F5EF8" w:rsidP="003E1F20">
            <w:pPr>
              <w:pStyle w:val="Code"/>
              <w:rPr>
                <w:rFonts w:ascii="Times New Roman" w:eastAsia="Times New Roman" w:hAnsi="Times New Roman" w:cs="Times New Roman"/>
              </w:rPr>
            </w:pPr>
            <w:r w:rsidRPr="00EF6CA2">
              <w:t>=$E2/$V2</w:t>
            </w:r>
          </w:p>
        </w:tc>
      </w:tr>
    </w:tbl>
    <w:p w14:paraId="40E95E6B" w14:textId="341C4B01" w:rsidR="00A16C9E" w:rsidRPr="00A16C9E" w:rsidRDefault="00A16C9E" w:rsidP="00A16C9E">
      <w:pPr>
        <w:spacing w:before="100" w:beforeAutospacing="1" w:after="100" w:afterAutospacing="1"/>
        <w:rPr>
          <w:rFonts w:ascii="Times New Roman" w:eastAsia="Times New Roman" w:hAnsi="Times New Roman" w:cs="Times New Roman"/>
        </w:rPr>
      </w:pPr>
      <w:r w:rsidRPr="00A16C9E">
        <w:rPr>
          <w:rFonts w:ascii="Times New Roman" w:eastAsia="Times New Roman" w:hAnsi="Times New Roman" w:cs="Times New Roman"/>
        </w:rPr>
        <w:t>Further, plotting this a</w:t>
      </w:r>
      <w:r w:rsidR="00A061B1">
        <w:rPr>
          <w:rFonts w:ascii="Times New Roman" w:eastAsia="Times New Roman" w:hAnsi="Times New Roman" w:cs="Times New Roman"/>
        </w:rPr>
        <w:t>longside</w:t>
      </w:r>
      <w:r w:rsidRPr="00A16C9E">
        <w:rPr>
          <w:rFonts w:ascii="Times New Roman" w:eastAsia="Times New Roman" w:hAnsi="Times New Roman" w:cs="Times New Roman"/>
        </w:rPr>
        <w:t xml:space="preserve"> the percent funded would be a potential gauge of enthusiasm about or confidence in the campaign</w:t>
      </w:r>
      <w:r w:rsidR="00A061B1">
        <w:rPr>
          <w:rFonts w:ascii="Times New Roman" w:eastAsia="Times New Roman" w:hAnsi="Times New Roman" w:cs="Times New Roman"/>
        </w:rPr>
        <w:t>s</w:t>
      </w:r>
      <w:r w:rsidR="001C6EEB">
        <w:rPr>
          <w:rFonts w:ascii="Times New Roman" w:eastAsia="Times New Roman" w:hAnsi="Times New Roman" w:cs="Times New Roman"/>
        </w:rPr>
        <w:t xml:space="preserve">. </w:t>
      </w:r>
      <w:r w:rsidR="00A061B1">
        <w:rPr>
          <w:rFonts w:ascii="Times New Roman" w:eastAsia="Times New Roman" w:hAnsi="Times New Roman" w:cs="Times New Roman"/>
        </w:rPr>
        <w:t>Even campaigns that don’t necessarily reach their goals can generate hype.</w:t>
      </w:r>
    </w:p>
    <w:p w14:paraId="53D80DCE" w14:textId="77777777" w:rsidR="00A16C9E" w:rsidRPr="000E44AA" w:rsidRDefault="00A16C9E" w:rsidP="000E44AA"/>
    <w:p w14:paraId="229676FF" w14:textId="77777777" w:rsidR="000E44AA" w:rsidRPr="000E44AA" w:rsidRDefault="000E44AA" w:rsidP="000E44AA"/>
    <w:sectPr w:rsidR="000E44AA" w:rsidRPr="000E44AA" w:rsidSect="002E41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A3D73"/>
    <w:multiLevelType w:val="hybridMultilevel"/>
    <w:tmpl w:val="3B8A798A"/>
    <w:lvl w:ilvl="0" w:tplc="2A78C6CC">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1B65A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62052A4A"/>
    <w:multiLevelType w:val="multilevel"/>
    <w:tmpl w:val="8C5ABE1C"/>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6BBA02C3"/>
    <w:multiLevelType w:val="hybridMultilevel"/>
    <w:tmpl w:val="45180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440CC6"/>
    <w:multiLevelType w:val="hybridMultilevel"/>
    <w:tmpl w:val="67B619A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4AA"/>
    <w:rsid w:val="000D0A4C"/>
    <w:rsid w:val="000E44AA"/>
    <w:rsid w:val="000F5EF8"/>
    <w:rsid w:val="001046AD"/>
    <w:rsid w:val="00135CFE"/>
    <w:rsid w:val="001660FE"/>
    <w:rsid w:val="00192255"/>
    <w:rsid w:val="00193A15"/>
    <w:rsid w:val="00196E04"/>
    <w:rsid w:val="001C6EEB"/>
    <w:rsid w:val="00280119"/>
    <w:rsid w:val="002E4192"/>
    <w:rsid w:val="00337B6D"/>
    <w:rsid w:val="00377A6D"/>
    <w:rsid w:val="003E1F20"/>
    <w:rsid w:val="003F3BB9"/>
    <w:rsid w:val="004B2B9E"/>
    <w:rsid w:val="004F2B01"/>
    <w:rsid w:val="00554E98"/>
    <w:rsid w:val="00710F59"/>
    <w:rsid w:val="007E47EE"/>
    <w:rsid w:val="00A061B1"/>
    <w:rsid w:val="00A16C9E"/>
    <w:rsid w:val="00AA5388"/>
    <w:rsid w:val="00B165D3"/>
    <w:rsid w:val="00CC7655"/>
    <w:rsid w:val="00D84FBC"/>
    <w:rsid w:val="00DB07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84687"/>
  <w15:chartTrackingRefBased/>
  <w15:docId w15:val="{9DD8390C-4DFF-754D-BE22-781ECC5C0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6AD"/>
    <w:rPr>
      <w:rFonts w:asciiTheme="majorBidi" w:hAnsiTheme="majorBidi"/>
    </w:rPr>
  </w:style>
  <w:style w:type="paragraph" w:styleId="Heading1">
    <w:name w:val="heading 1"/>
    <w:basedOn w:val="Normal"/>
    <w:next w:val="Normal"/>
    <w:link w:val="Heading1Char"/>
    <w:uiPriority w:val="9"/>
    <w:qFormat/>
    <w:rsid w:val="00CC7655"/>
    <w:pPr>
      <w:keepNext/>
      <w:keepLines/>
      <w:numPr>
        <w:numId w:val="2"/>
      </w:numPr>
      <w:pBdr>
        <w:bottom w:val="single" w:sz="4" w:space="1" w:color="auto"/>
      </w:pBdr>
      <w:spacing w:before="240"/>
      <w:ind w:left="36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C7655"/>
    <w:pPr>
      <w:numPr>
        <w:ilvl w:val="1"/>
        <w:numId w:val="3"/>
      </w:numPr>
      <w:outlineLvl w:val="1"/>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7655"/>
    <w:rPr>
      <w:rFonts w:asciiTheme="majorBidi" w:eastAsiaTheme="majorEastAsia" w:hAnsiTheme="majorBidi" w:cstheme="majorBidi"/>
      <w:b/>
      <w:color w:val="000000" w:themeColor="text1"/>
      <w:sz w:val="32"/>
      <w:szCs w:val="32"/>
    </w:rPr>
  </w:style>
  <w:style w:type="character" w:customStyle="1" w:styleId="Heading2Char">
    <w:name w:val="Heading 2 Char"/>
    <w:basedOn w:val="DefaultParagraphFont"/>
    <w:link w:val="Heading2"/>
    <w:uiPriority w:val="9"/>
    <w:rsid w:val="00CC7655"/>
    <w:rPr>
      <w:rFonts w:asciiTheme="majorBidi" w:hAnsiTheme="majorBidi"/>
      <w:b/>
      <w:sz w:val="28"/>
    </w:rPr>
  </w:style>
  <w:style w:type="paragraph" w:styleId="Title">
    <w:name w:val="Title"/>
    <w:basedOn w:val="Normal"/>
    <w:next w:val="Normal"/>
    <w:link w:val="TitleChar"/>
    <w:uiPriority w:val="10"/>
    <w:qFormat/>
    <w:rsid w:val="001046AD"/>
    <w:pPr>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1046AD"/>
    <w:rPr>
      <w:rFonts w:asciiTheme="majorBidi" w:eastAsiaTheme="majorEastAsia" w:hAnsiTheme="majorBidi" w:cstheme="majorBidi"/>
      <w:b/>
      <w:spacing w:val="-10"/>
      <w:kern w:val="28"/>
      <w:sz w:val="56"/>
      <w:szCs w:val="56"/>
    </w:rPr>
  </w:style>
  <w:style w:type="paragraph" w:styleId="Subtitle">
    <w:name w:val="Subtitle"/>
    <w:basedOn w:val="Normal"/>
    <w:next w:val="Normal"/>
    <w:link w:val="SubtitleChar"/>
    <w:uiPriority w:val="11"/>
    <w:qFormat/>
    <w:rsid w:val="000D0A4C"/>
    <w:pPr>
      <w:numPr>
        <w:ilvl w:val="1"/>
      </w:numPr>
      <w:jc w:val="center"/>
    </w:pPr>
    <w:rPr>
      <w:rFonts w:eastAsiaTheme="minorEastAsia"/>
      <w:color w:val="000000" w:themeColor="text1"/>
      <w:spacing w:val="8"/>
      <w:sz w:val="28"/>
      <w:szCs w:val="22"/>
    </w:rPr>
  </w:style>
  <w:style w:type="character" w:customStyle="1" w:styleId="SubtitleChar">
    <w:name w:val="Subtitle Char"/>
    <w:basedOn w:val="DefaultParagraphFont"/>
    <w:link w:val="Subtitle"/>
    <w:uiPriority w:val="11"/>
    <w:rsid w:val="000D0A4C"/>
    <w:rPr>
      <w:rFonts w:asciiTheme="majorBidi" w:eastAsiaTheme="minorEastAsia" w:hAnsiTheme="majorBidi"/>
      <w:color w:val="000000" w:themeColor="text1"/>
      <w:spacing w:val="8"/>
      <w:sz w:val="28"/>
      <w:szCs w:val="22"/>
    </w:rPr>
  </w:style>
  <w:style w:type="paragraph" w:styleId="ListParagraph">
    <w:name w:val="List Paragraph"/>
    <w:basedOn w:val="Normal"/>
    <w:uiPriority w:val="34"/>
    <w:qFormat/>
    <w:rsid w:val="000E44AA"/>
    <w:pPr>
      <w:ind w:left="720"/>
      <w:contextualSpacing/>
    </w:pPr>
    <w:rPr>
      <w:rFonts w:asciiTheme="minorHAnsi" w:hAnsiTheme="minorHAnsi"/>
    </w:rPr>
  </w:style>
  <w:style w:type="table" w:styleId="TableGrid">
    <w:name w:val="Table Grid"/>
    <w:basedOn w:val="TableNormal"/>
    <w:uiPriority w:val="39"/>
    <w:rsid w:val="000F5E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C7655"/>
    <w:rPr>
      <w:b/>
      <w:bCs/>
    </w:rPr>
  </w:style>
  <w:style w:type="paragraph" w:customStyle="1" w:styleId="Code">
    <w:name w:val="Code"/>
    <w:basedOn w:val="Normal"/>
    <w:qFormat/>
    <w:rsid w:val="003E1F20"/>
    <w:pPr>
      <w:spacing w:before="100" w:beforeAutospacing="1" w:after="100" w:afterAutospacing="1"/>
    </w:pPr>
    <w:rPr>
      <w:rFonts w:ascii="Consolas" w:eastAsia="Arial Unicode MS" w:hAnsi="Consolas" w:cs="Consolas"/>
      <w:color w:val="767171" w:themeColor="background2" w:themeShade="8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aurahawkins/Desktop/vanderbilt%20homework%20files/Vanderbilt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Vanderbilt_Report_Template.dotx</Template>
  <TotalTime>463</TotalTime>
  <Pages>3</Pages>
  <Words>395</Words>
  <Characters>2253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Laura Hawkins</cp:lastModifiedBy>
  <cp:revision>6</cp:revision>
  <dcterms:created xsi:type="dcterms:W3CDTF">2019-11-15T01:04:00Z</dcterms:created>
  <dcterms:modified xsi:type="dcterms:W3CDTF">2020-05-12T11:23:00Z</dcterms:modified>
</cp:coreProperties>
</file>